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after="100" w:afterAutospacing="1"/>
        <w:jc w:val="center"/>
        <w:rPr>
          <w:rFonts w:ascii="方正小标宋简体" w:hAnsi="Segoe UI" w:eastAsia="方正小标宋简体" w:cs="Segoe UI"/>
          <w:color w:val="666666"/>
          <w:kern w:val="0"/>
          <w:sz w:val="36"/>
          <w:szCs w:val="36"/>
        </w:rPr>
      </w:pPr>
      <w:r>
        <w:rPr>
          <w:rFonts w:hint="eastAsia" w:ascii="方正小标宋简体" w:hAnsi="宋体" w:eastAsia="方正小标宋简体" w:cs="Segoe UI"/>
          <w:color w:val="666666"/>
          <w:kern w:val="0"/>
          <w:sz w:val="36"/>
          <w:szCs w:val="36"/>
        </w:rPr>
        <w:t>正弘物业2021年度员工福利供方招标公告</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根据公司福利方案需求，依据《中华人民共和国招标投标法》规定，遵循公开、公正、公平和诚实信用的原则，现面向社会公开招标，欢迎符合招标要求的各供应商参与招标。</w:t>
      </w:r>
    </w:p>
    <w:p>
      <w:pPr>
        <w:tabs>
          <w:tab w:val="left" w:pos="2250"/>
        </w:tabs>
        <w:spacing w:line="500" w:lineRule="exact"/>
        <w:rPr>
          <w:rFonts w:ascii="黑体" w:hAnsi="黑体" w:eastAsia="黑体"/>
          <w:sz w:val="28"/>
          <w:szCs w:val="28"/>
        </w:rPr>
      </w:pPr>
      <w:r>
        <w:rPr>
          <w:rFonts w:hint="eastAsia" w:ascii="黑体" w:hAnsi="黑体" w:eastAsia="黑体"/>
          <w:sz w:val="28"/>
          <w:szCs w:val="28"/>
        </w:rPr>
        <w:t>一、项目名称</w:t>
      </w:r>
      <w:r>
        <w:rPr>
          <w:rFonts w:ascii="黑体" w:hAnsi="黑体" w:eastAsia="黑体"/>
          <w:sz w:val="28"/>
          <w:szCs w:val="28"/>
        </w:rPr>
        <w:tab/>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河南正弘物业管理有限公司2021年度员工福利物资定点采购合作供方招标</w:t>
      </w:r>
    </w:p>
    <w:p>
      <w:pPr>
        <w:spacing w:line="500" w:lineRule="exact"/>
        <w:rPr>
          <w:rFonts w:ascii="仿宋_GB2312" w:eastAsia="仿宋_GB2312"/>
          <w:sz w:val="28"/>
          <w:szCs w:val="28"/>
        </w:rPr>
      </w:pPr>
      <w:r>
        <w:rPr>
          <w:rFonts w:hint="eastAsia" w:ascii="黑体" w:hAnsi="黑体" w:eastAsia="黑体"/>
          <w:sz w:val="28"/>
          <w:szCs w:val="28"/>
        </w:rPr>
        <w:t>二、项目介绍</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本着节约成本，员工满意，体现员工关怀，正弘文化，招标方拟对员工福利（年采购量约300万元）供货单位实行年度采购供应合作招标，以上采购数据仅为估算，不作为绝对采购数量。中标供应商将纳入公司物资供方库中，作为招标方日常合作单位，合同合作期限暂为2年，具体以签订为准。</w:t>
      </w:r>
    </w:p>
    <w:p>
      <w:pPr>
        <w:spacing w:line="500" w:lineRule="exact"/>
        <w:rPr>
          <w:rFonts w:ascii="仿宋_GB2312" w:eastAsia="仿宋_GB2312"/>
          <w:sz w:val="28"/>
          <w:szCs w:val="28"/>
        </w:rPr>
      </w:pPr>
      <w:r>
        <w:rPr>
          <w:rFonts w:hint="eastAsia" w:ascii="黑体" w:hAnsi="黑体" w:eastAsia="黑体"/>
          <w:sz w:val="28"/>
          <w:szCs w:val="28"/>
        </w:rPr>
        <w:t>三、招标产品范围</w:t>
      </w:r>
    </w:p>
    <w:p>
      <w:pPr>
        <w:spacing w:line="500" w:lineRule="exact"/>
        <w:ind w:left="527" w:leftChars="251"/>
        <w:rPr>
          <w:rFonts w:ascii="仿宋_GB2312" w:eastAsia="仿宋_GB2312"/>
          <w:sz w:val="28"/>
          <w:szCs w:val="28"/>
        </w:rPr>
      </w:pPr>
      <w:r>
        <w:rPr>
          <w:rFonts w:hint="eastAsia" w:ascii="仿宋_GB2312" w:eastAsia="仿宋_GB2312"/>
          <w:w w:val="95"/>
          <w:sz w:val="28"/>
          <w:szCs w:val="28"/>
        </w:rPr>
        <w:t>1、</w:t>
      </w:r>
      <w:r>
        <w:rPr>
          <w:rFonts w:ascii="仿宋_GB2312" w:eastAsia="仿宋_GB2312"/>
          <w:w w:val="95"/>
          <w:sz w:val="28"/>
          <w:szCs w:val="28"/>
        </w:rPr>
        <w:t>春节福利所需物资：年货大礼包</w:t>
      </w:r>
      <w:r>
        <w:rPr>
          <w:rFonts w:hint="eastAsia" w:ascii="仿宋_GB2312" w:eastAsia="仿宋_GB2312"/>
          <w:w w:val="95"/>
          <w:sz w:val="28"/>
          <w:szCs w:val="28"/>
        </w:rPr>
        <w:t>(零食类、坚果类、熟食类、水果类)等</w:t>
      </w:r>
      <w:r>
        <w:rPr>
          <w:rFonts w:hint="eastAsia" w:ascii="仿宋_GB2312" w:eastAsia="仿宋_GB2312"/>
          <w:sz w:val="28"/>
          <w:szCs w:val="28"/>
        </w:rPr>
        <w:t>2、年度员工福利所需物资：食品类、小家电类、日用品类等</w:t>
      </w:r>
    </w:p>
    <w:p>
      <w:pPr>
        <w:spacing w:line="500" w:lineRule="exact"/>
        <w:rPr>
          <w:rFonts w:ascii="仿宋_GB2312" w:eastAsia="仿宋_GB2312"/>
          <w:sz w:val="28"/>
          <w:szCs w:val="28"/>
        </w:rPr>
      </w:pPr>
      <w:r>
        <w:rPr>
          <w:rFonts w:hint="eastAsia" w:ascii="黑体" w:hAnsi="黑体" w:eastAsia="黑体"/>
          <w:sz w:val="28"/>
          <w:szCs w:val="28"/>
        </w:rPr>
        <w:t>四、投标单位公司类型</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1、供应链型商业公司；</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2、大、中型连锁超市；</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3、全国连锁专卖；</w:t>
      </w:r>
    </w:p>
    <w:p>
      <w:pPr>
        <w:spacing w:line="500" w:lineRule="exact"/>
        <w:rPr>
          <w:rFonts w:ascii="黑体" w:hAnsi="黑体" w:eastAsia="黑体"/>
          <w:sz w:val="28"/>
          <w:szCs w:val="28"/>
        </w:rPr>
      </w:pPr>
      <w:r>
        <w:rPr>
          <w:rFonts w:hint="eastAsia" w:ascii="黑体" w:hAnsi="黑体" w:eastAsia="黑体"/>
          <w:sz w:val="28"/>
          <w:szCs w:val="28"/>
        </w:rPr>
        <w:t>五、招标产品价格范围</w:t>
      </w:r>
    </w:p>
    <w:p>
      <w:pPr>
        <w:spacing w:line="500" w:lineRule="exact"/>
        <w:ind w:firstLine="643" w:firstLineChars="200"/>
        <w:rPr>
          <w:rStyle w:val="10"/>
          <w:rFonts w:hint="eastAsia" w:ascii="仿宋_GB2312" w:hAnsi="楷体" w:eastAsia="仿宋_GB2312"/>
          <w:b/>
          <w:bCs w:val="0"/>
          <w:sz w:val="32"/>
          <w:szCs w:val="32"/>
        </w:rPr>
      </w:pPr>
      <w:r>
        <w:rPr>
          <w:rStyle w:val="10"/>
          <w:rFonts w:hint="eastAsia" w:ascii="仿宋_GB2312" w:hAnsi="楷体" w:eastAsia="仿宋_GB2312"/>
          <w:b/>
          <w:bCs w:val="0"/>
          <w:sz w:val="32"/>
          <w:szCs w:val="32"/>
        </w:rPr>
        <w:t>1、春节福利价位：</w:t>
      </w:r>
    </w:p>
    <w:p>
      <w:pPr>
        <w:snapToGrid w:val="0"/>
        <w:spacing w:line="500" w:lineRule="exact"/>
        <w:ind w:firstLine="640" w:firstLineChars="200"/>
        <w:rPr>
          <w:rStyle w:val="10"/>
          <w:rFonts w:ascii="仿宋_GB2312" w:hAnsi="楷体" w:eastAsia="仿宋_GB2312"/>
          <w:sz w:val="32"/>
          <w:szCs w:val="32"/>
        </w:rPr>
      </w:pPr>
      <w:r>
        <w:rPr>
          <w:rStyle w:val="10"/>
          <w:rFonts w:hint="eastAsia" w:ascii="仿宋_GB2312" w:hAnsi="楷体" w:eastAsia="仿宋_GB2312"/>
          <w:sz w:val="32"/>
          <w:szCs w:val="32"/>
        </w:rPr>
        <w:t>A类：</w:t>
      </w:r>
      <w:r>
        <w:rPr>
          <w:rStyle w:val="10"/>
          <w:rFonts w:hint="eastAsia" w:ascii="仿宋_GB2312" w:hAnsi="楷体" w:eastAsia="仿宋_GB2312"/>
          <w:sz w:val="32"/>
          <w:szCs w:val="32"/>
          <w:lang w:val="en-US" w:eastAsia="zh-CN"/>
        </w:rPr>
        <w:t>100</w:t>
      </w:r>
      <w:r>
        <w:rPr>
          <w:rStyle w:val="10"/>
          <w:rFonts w:hint="eastAsia" w:ascii="仿宋_GB2312" w:hAnsi="楷体" w:eastAsia="仿宋_GB2312"/>
          <w:sz w:val="32"/>
          <w:szCs w:val="32"/>
        </w:rPr>
        <w:t>-</w:t>
      </w:r>
      <w:r>
        <w:rPr>
          <w:rStyle w:val="10"/>
          <w:rFonts w:hint="eastAsia" w:ascii="仿宋_GB2312" w:hAnsi="楷体" w:eastAsia="仿宋_GB2312"/>
          <w:sz w:val="32"/>
          <w:szCs w:val="32"/>
          <w:lang w:val="en-US" w:eastAsia="zh-CN"/>
        </w:rPr>
        <w:t>2</w:t>
      </w:r>
      <w:r>
        <w:rPr>
          <w:rStyle w:val="10"/>
          <w:rFonts w:hint="eastAsia" w:ascii="仿宋_GB2312" w:hAnsi="楷体" w:eastAsia="仿宋_GB2312"/>
          <w:sz w:val="32"/>
          <w:szCs w:val="32"/>
        </w:rPr>
        <w:t>00元</w:t>
      </w:r>
      <w:r>
        <w:rPr>
          <w:rStyle w:val="10"/>
          <w:rFonts w:hint="eastAsia" w:ascii="仿宋_GB2312" w:hAnsi="楷体" w:eastAsia="仿宋_GB2312"/>
          <w:bCs/>
          <w:sz w:val="32"/>
          <w:szCs w:val="32"/>
        </w:rPr>
        <w:t>（含邮寄费）</w:t>
      </w:r>
      <w:r>
        <w:rPr>
          <w:rStyle w:val="10"/>
          <w:rFonts w:hint="eastAsia" w:ascii="仿宋_GB2312" w:hAnsi="楷体" w:eastAsia="仿宋_GB2312"/>
          <w:sz w:val="32"/>
          <w:szCs w:val="32"/>
        </w:rPr>
        <w:t>；</w:t>
      </w:r>
    </w:p>
    <w:p>
      <w:pPr>
        <w:snapToGrid w:val="0"/>
        <w:spacing w:line="500" w:lineRule="exact"/>
        <w:ind w:firstLine="640" w:firstLineChars="200"/>
        <w:rPr>
          <w:rStyle w:val="10"/>
          <w:rFonts w:hint="eastAsia" w:ascii="仿宋_GB2312" w:hAnsi="楷体" w:eastAsia="仿宋_GB2312"/>
          <w:bCs/>
          <w:sz w:val="32"/>
          <w:szCs w:val="32"/>
        </w:rPr>
      </w:pPr>
      <w:r>
        <w:rPr>
          <w:rStyle w:val="10"/>
          <w:rFonts w:hint="eastAsia" w:ascii="仿宋_GB2312" w:hAnsi="楷体" w:eastAsia="仿宋_GB2312"/>
          <w:sz w:val="32"/>
          <w:szCs w:val="32"/>
        </w:rPr>
        <w:t>B类：</w:t>
      </w:r>
      <w:r>
        <w:rPr>
          <w:rStyle w:val="10"/>
          <w:rFonts w:hint="eastAsia" w:ascii="仿宋_GB2312" w:hAnsi="楷体" w:eastAsia="仿宋_GB2312"/>
          <w:sz w:val="32"/>
          <w:szCs w:val="32"/>
          <w:lang w:val="en-US" w:eastAsia="zh-CN"/>
        </w:rPr>
        <w:t>70</w:t>
      </w:r>
      <w:r>
        <w:rPr>
          <w:rStyle w:val="10"/>
          <w:rFonts w:hint="eastAsia" w:ascii="仿宋_GB2312" w:hAnsi="楷体" w:eastAsia="仿宋_GB2312"/>
          <w:sz w:val="32"/>
          <w:szCs w:val="32"/>
        </w:rPr>
        <w:t>-</w:t>
      </w:r>
      <w:r>
        <w:rPr>
          <w:rStyle w:val="10"/>
          <w:rFonts w:hint="eastAsia" w:ascii="仿宋_GB2312" w:hAnsi="楷体" w:eastAsia="仿宋_GB2312"/>
          <w:sz w:val="32"/>
          <w:szCs w:val="32"/>
          <w:lang w:val="en-US" w:eastAsia="zh-CN"/>
        </w:rPr>
        <w:t>1</w:t>
      </w:r>
      <w:r>
        <w:rPr>
          <w:rStyle w:val="10"/>
          <w:rFonts w:hint="eastAsia" w:ascii="仿宋_GB2312" w:hAnsi="楷体" w:eastAsia="仿宋_GB2312"/>
          <w:sz w:val="32"/>
          <w:szCs w:val="32"/>
        </w:rPr>
        <w:t>00元</w:t>
      </w:r>
      <w:r>
        <w:rPr>
          <w:rStyle w:val="10"/>
          <w:rFonts w:hint="eastAsia" w:ascii="仿宋_GB2312" w:hAnsi="楷体" w:eastAsia="仿宋_GB2312"/>
          <w:bCs/>
          <w:sz w:val="32"/>
          <w:szCs w:val="32"/>
        </w:rPr>
        <w:t>（含邮寄费）</w:t>
      </w:r>
      <w:r>
        <w:rPr>
          <w:rStyle w:val="10"/>
          <w:rFonts w:hint="eastAsia" w:ascii="仿宋_GB2312" w:hAnsi="楷体" w:eastAsia="仿宋_GB2312"/>
          <w:sz w:val="32"/>
          <w:szCs w:val="32"/>
        </w:rPr>
        <w:t>；</w:t>
      </w:r>
    </w:p>
    <w:p>
      <w:pPr>
        <w:spacing w:line="500" w:lineRule="exact"/>
        <w:ind w:firstLine="643" w:firstLineChars="200"/>
        <w:rPr>
          <w:rStyle w:val="10"/>
          <w:rFonts w:ascii="仿宋_GB2312" w:hAnsi="楷体" w:eastAsia="仿宋_GB2312"/>
          <w:b/>
          <w:bCs w:val="0"/>
          <w:sz w:val="32"/>
          <w:szCs w:val="32"/>
        </w:rPr>
      </w:pPr>
      <w:r>
        <w:rPr>
          <w:rStyle w:val="10"/>
          <w:rFonts w:hint="eastAsia" w:ascii="仿宋_GB2312" w:hAnsi="楷体" w:eastAsia="仿宋_GB2312"/>
          <w:b/>
          <w:bCs w:val="0"/>
          <w:sz w:val="32"/>
          <w:szCs w:val="32"/>
        </w:rPr>
        <w:t>2、年度福利价位：</w:t>
      </w:r>
    </w:p>
    <w:p>
      <w:pPr>
        <w:snapToGrid w:val="0"/>
        <w:spacing w:line="500" w:lineRule="exact"/>
        <w:ind w:firstLine="640" w:firstLineChars="200"/>
        <w:rPr>
          <w:rStyle w:val="10"/>
          <w:rFonts w:ascii="仿宋_GB2312" w:hAnsi="楷体" w:eastAsia="仿宋_GB2312"/>
          <w:sz w:val="32"/>
          <w:szCs w:val="32"/>
        </w:rPr>
      </w:pPr>
      <w:r>
        <w:rPr>
          <w:rStyle w:val="10"/>
          <w:rFonts w:hint="eastAsia" w:ascii="仿宋_GB2312" w:hAnsi="楷体" w:eastAsia="仿宋_GB2312"/>
          <w:sz w:val="32"/>
          <w:szCs w:val="32"/>
        </w:rPr>
        <w:t>A类：400-600元；B类：200-300元；</w:t>
      </w:r>
    </w:p>
    <w:p>
      <w:pPr>
        <w:spacing w:line="500" w:lineRule="exact"/>
        <w:ind w:firstLine="640" w:firstLineChars="200"/>
        <w:rPr>
          <w:rStyle w:val="10"/>
          <w:rFonts w:ascii="仿宋_GB2312" w:hAnsi="楷体" w:eastAsia="仿宋_GB2312"/>
          <w:sz w:val="32"/>
          <w:szCs w:val="32"/>
        </w:rPr>
      </w:pPr>
      <w:r>
        <w:rPr>
          <w:rStyle w:val="10"/>
          <w:rFonts w:hint="eastAsia" w:ascii="仿宋_GB2312" w:hAnsi="楷体" w:eastAsia="仿宋_GB2312"/>
          <w:sz w:val="32"/>
          <w:szCs w:val="32"/>
        </w:rPr>
        <w:t>C类：150-200元；</w:t>
      </w:r>
      <w:bookmarkStart w:id="0" w:name="_GoBack"/>
      <w:bookmarkEnd w:id="0"/>
      <w:r>
        <w:rPr>
          <w:rStyle w:val="10"/>
          <w:rFonts w:hint="eastAsia" w:ascii="仿宋_GB2312" w:hAnsi="楷体" w:eastAsia="仿宋_GB2312"/>
          <w:sz w:val="32"/>
          <w:szCs w:val="32"/>
        </w:rPr>
        <w:t>D类：40 -100元；</w:t>
      </w:r>
    </w:p>
    <w:p>
      <w:pPr>
        <w:spacing w:line="500" w:lineRule="exact"/>
        <w:ind w:firstLine="643" w:firstLineChars="200"/>
        <w:rPr>
          <w:rStyle w:val="10"/>
          <w:rFonts w:ascii="仿宋_GB2312" w:hAnsi="楷体" w:eastAsia="仿宋_GB2312"/>
          <w:b/>
          <w:sz w:val="32"/>
          <w:szCs w:val="32"/>
        </w:rPr>
      </w:pPr>
      <w:r>
        <w:rPr>
          <w:rStyle w:val="10"/>
          <w:rFonts w:ascii="仿宋_GB2312" w:hAnsi="楷体" w:eastAsia="仿宋_GB2312"/>
          <w:b/>
          <w:sz w:val="32"/>
          <w:szCs w:val="32"/>
        </w:rPr>
        <w:t>注：参与投价供方请务必按招标公告报价单</w:t>
      </w:r>
      <w:r>
        <w:rPr>
          <w:rStyle w:val="10"/>
          <w:rFonts w:hint="eastAsia" w:ascii="仿宋_GB2312" w:hAnsi="楷体" w:eastAsia="仿宋_GB2312"/>
          <w:b/>
          <w:sz w:val="32"/>
          <w:szCs w:val="32"/>
        </w:rPr>
        <w:t>(模版)</w:t>
      </w:r>
      <w:r>
        <w:rPr>
          <w:rStyle w:val="10"/>
          <w:rFonts w:ascii="仿宋_GB2312" w:hAnsi="楷体" w:eastAsia="仿宋_GB2312"/>
          <w:b/>
          <w:sz w:val="32"/>
          <w:szCs w:val="32"/>
        </w:rPr>
        <w:t>进行报价</w:t>
      </w:r>
    </w:p>
    <w:p>
      <w:pPr>
        <w:rPr>
          <w:rStyle w:val="10"/>
          <w:rFonts w:ascii="仿宋_GB2312" w:hAnsi="楷体" w:eastAsia="仿宋_GB2312"/>
          <w:sz w:val="32"/>
          <w:szCs w:val="32"/>
        </w:rPr>
      </w:pPr>
      <w:r>
        <w:rPr>
          <w:rFonts w:hint="eastAsia" w:ascii="黑体" w:hAnsi="黑体" w:eastAsia="黑体"/>
          <w:sz w:val="28"/>
          <w:szCs w:val="28"/>
        </w:rPr>
        <w:t>六、送货形式</w:t>
      </w:r>
    </w:p>
    <w:p>
      <w:pPr>
        <w:rPr>
          <w:rFonts w:ascii="仿宋_GB2312" w:eastAsia="仿宋_GB2312"/>
          <w:sz w:val="28"/>
          <w:szCs w:val="28"/>
        </w:rPr>
      </w:pPr>
      <w:r>
        <w:rPr>
          <w:rStyle w:val="10"/>
          <w:rFonts w:hint="eastAsia" w:ascii="仿宋_GB2312" w:hAnsi="楷体" w:eastAsia="仿宋_GB2312"/>
          <w:sz w:val="32"/>
          <w:szCs w:val="32"/>
        </w:rPr>
        <w:t xml:space="preserve">    需支持单件包邮方式</w:t>
      </w:r>
    </w:p>
    <w:p>
      <w:pPr>
        <w:rPr>
          <w:rFonts w:ascii="仿宋_GB2312" w:eastAsia="仿宋_GB2312"/>
          <w:sz w:val="28"/>
          <w:szCs w:val="28"/>
        </w:rPr>
      </w:pPr>
      <w:r>
        <w:rPr>
          <w:rFonts w:hint="eastAsia" w:ascii="黑体" w:hAnsi="黑体" w:eastAsia="黑体"/>
          <w:sz w:val="28"/>
          <w:szCs w:val="28"/>
        </w:rPr>
        <w:t>七、合格的投标单位必须具备以下资质和条件</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1、投标人必须具备独立法人资格，持有合法有效营业执照（三/五证合一）相关资质及声誉、品牌证明文件或证书，注册资金在200万元及以上，近三年每年营业额达到500万元以上；</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2、具有一般纳税人资质；</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3、具有本次招标项目供应或生产制造厂家（因故不能直接参与投标的生产制造厂商可出具唯一品牌授权书，授权书必须由生产厂商的法定代表人签署并加盖公章），否则将可能导致投标被拒绝。</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4、投标单位需具有独立履行合同、承担民事责任的能力，良好的商业信誉和健全的财务会计制度，具有依法纳税和社会保障资金的良好记录，有食品方面相关生产或经营许可及质量认证等相关证件、固定的生产和经营场所、在业界具有良好的口碑；</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5、与国内知名企业或省内知名公司有合作过；</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6、投标单位参加此次竞标前三年内，在经营活动中无重大违纪记录。</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7、本项目招标不接收联合体参与谈判。</w:t>
      </w:r>
    </w:p>
    <w:p>
      <w:pPr>
        <w:spacing w:line="500" w:lineRule="exact"/>
        <w:rPr>
          <w:rFonts w:ascii="仿宋_GB2312" w:eastAsia="仿宋_GB2312"/>
          <w:sz w:val="28"/>
          <w:szCs w:val="28"/>
        </w:rPr>
      </w:pPr>
      <w:r>
        <w:rPr>
          <w:rFonts w:hint="eastAsia" w:ascii="黑体" w:hAnsi="黑体" w:eastAsia="黑体"/>
          <w:sz w:val="28"/>
          <w:szCs w:val="28"/>
        </w:rPr>
        <w:t>八、招标书编号</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ZHWY-DCZB-2021-08</w:t>
      </w:r>
    </w:p>
    <w:p>
      <w:pPr>
        <w:spacing w:line="500" w:lineRule="exact"/>
        <w:rPr>
          <w:rFonts w:ascii="仿宋_GB2312" w:eastAsia="仿宋_GB2312"/>
          <w:sz w:val="28"/>
          <w:szCs w:val="28"/>
        </w:rPr>
      </w:pPr>
      <w:r>
        <w:rPr>
          <w:rFonts w:hint="eastAsia" w:ascii="黑体" w:hAnsi="黑体" w:eastAsia="黑体"/>
          <w:sz w:val="28"/>
          <w:szCs w:val="28"/>
        </w:rPr>
        <w:t>九、服务期限</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自合同签订之日起两年</w:t>
      </w:r>
    </w:p>
    <w:p>
      <w:pPr>
        <w:spacing w:line="500" w:lineRule="exact"/>
        <w:rPr>
          <w:rFonts w:ascii="仿宋_GB2312" w:eastAsia="仿宋_GB2312"/>
          <w:sz w:val="28"/>
          <w:szCs w:val="28"/>
        </w:rPr>
      </w:pPr>
      <w:r>
        <w:rPr>
          <w:rFonts w:hint="eastAsia" w:ascii="黑体" w:hAnsi="黑体" w:eastAsia="黑体"/>
          <w:sz w:val="28"/>
          <w:szCs w:val="28"/>
        </w:rPr>
        <w:t>十、投标流程</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投标报名（12.1</w:t>
      </w:r>
      <w:r>
        <w:rPr>
          <w:rFonts w:hint="eastAsia" w:ascii="仿宋_GB2312" w:eastAsia="仿宋_GB2312"/>
          <w:sz w:val="28"/>
          <w:szCs w:val="28"/>
          <w:lang w:val="en-US" w:eastAsia="zh-CN"/>
        </w:rPr>
        <w:t>6</w:t>
      </w:r>
      <w:r>
        <w:rPr>
          <w:rFonts w:hint="eastAsia" w:ascii="仿宋_GB2312" w:eastAsia="仿宋_GB2312"/>
          <w:sz w:val="28"/>
          <w:szCs w:val="28"/>
        </w:rPr>
        <w:t>-12.19） →初步评审（12.20-12.22） → 考察（12.23-12.24）→ 开标（12.28） → 中标通知→ 签订合同</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（一）报名</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1、投标报名方式：若确定投标，请在规定时间内提交如下资料：</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(1)投标确认函; (2)</w:t>
      </w:r>
      <w:r>
        <w:rPr>
          <w:rFonts w:ascii="仿宋_GB2312" w:eastAsia="仿宋_GB2312"/>
          <w:sz w:val="28"/>
          <w:szCs w:val="28"/>
        </w:rPr>
        <w:t>营业执照</w:t>
      </w:r>
      <w:r>
        <w:rPr>
          <w:rFonts w:hint="eastAsia" w:ascii="仿宋_GB2312" w:eastAsia="仿宋_GB2312"/>
          <w:sz w:val="28"/>
          <w:szCs w:val="28"/>
        </w:rPr>
        <w:t>;</w:t>
      </w:r>
      <w:r>
        <w:rPr>
          <w:rFonts w:ascii="仿宋_GB2312" w:eastAsia="仿宋_GB2312"/>
          <w:sz w:val="28"/>
          <w:szCs w:val="28"/>
        </w:rPr>
        <w:t xml:space="preserve"> </w:t>
      </w:r>
      <w:r>
        <w:rPr>
          <w:rFonts w:hint="eastAsia" w:ascii="仿宋_GB2312" w:eastAsia="仿宋_GB2312"/>
          <w:sz w:val="28"/>
          <w:szCs w:val="28"/>
        </w:rPr>
        <w:t>(3)</w:t>
      </w:r>
      <w:r>
        <w:rPr>
          <w:rFonts w:ascii="仿宋_GB2312" w:eastAsia="仿宋_GB2312"/>
          <w:sz w:val="28"/>
          <w:szCs w:val="28"/>
        </w:rPr>
        <w:t>公司简介</w:t>
      </w:r>
      <w:r>
        <w:rPr>
          <w:rFonts w:hint="eastAsia" w:ascii="仿宋_GB2312" w:eastAsia="仿宋_GB2312"/>
          <w:sz w:val="28"/>
          <w:szCs w:val="28"/>
        </w:rPr>
        <w:t>(含公司实际经营地址);</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(4)</w:t>
      </w:r>
      <w:r>
        <w:rPr>
          <w:rFonts w:ascii="仿宋_GB2312" w:eastAsia="仿宋_GB2312"/>
          <w:sz w:val="28"/>
          <w:szCs w:val="28"/>
        </w:rPr>
        <w:t>授权人委托书</w:t>
      </w:r>
      <w:r>
        <w:rPr>
          <w:rFonts w:hint="eastAsia" w:ascii="仿宋_GB2312" w:eastAsia="仿宋_GB2312"/>
          <w:sz w:val="28"/>
          <w:szCs w:val="28"/>
        </w:rPr>
        <w:t>;(5)</w:t>
      </w:r>
      <w:r>
        <w:rPr>
          <w:rFonts w:ascii="仿宋_GB2312" w:eastAsia="仿宋_GB2312"/>
          <w:sz w:val="28"/>
          <w:szCs w:val="28"/>
        </w:rPr>
        <w:t>品牌代理证明</w:t>
      </w:r>
      <w:r>
        <w:rPr>
          <w:rFonts w:hint="eastAsia" w:ascii="仿宋_GB2312" w:eastAsia="仿宋_GB2312"/>
          <w:sz w:val="28"/>
          <w:szCs w:val="28"/>
        </w:rPr>
        <w:t>; (6)</w:t>
      </w:r>
      <w:r>
        <w:rPr>
          <w:rFonts w:ascii="仿宋_GB2312" w:eastAsia="仿宋_GB2312"/>
          <w:sz w:val="28"/>
          <w:szCs w:val="28"/>
        </w:rPr>
        <w:t>财务状况相关材料</w:t>
      </w:r>
      <w:r>
        <w:rPr>
          <w:rFonts w:hint="eastAsia" w:ascii="仿宋_GB2312" w:eastAsia="仿宋_GB2312"/>
          <w:sz w:val="28"/>
          <w:szCs w:val="28"/>
        </w:rPr>
        <w:t>;</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(7)</w:t>
      </w:r>
      <w:r>
        <w:rPr>
          <w:rFonts w:ascii="仿宋_GB2312" w:eastAsia="仿宋_GB2312"/>
          <w:sz w:val="28"/>
          <w:szCs w:val="28"/>
        </w:rPr>
        <w:t>无重大违纪声明</w:t>
      </w:r>
      <w:r>
        <w:rPr>
          <w:rFonts w:hint="eastAsia" w:ascii="仿宋_GB2312" w:eastAsia="仿宋_GB2312"/>
          <w:sz w:val="28"/>
          <w:szCs w:val="28"/>
        </w:rPr>
        <w:t>;(8)合作客户一览表。</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以上1-8项所需提供材料（扫描加盖公章），统一发送至280295818@qq.com邮箱，由公司对投标方相关资格进行审查。</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2、报名截止时间：2021年12月19日中午12:00前</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（二）递交投标文件及开标地点</w:t>
      </w:r>
    </w:p>
    <w:p>
      <w:pPr>
        <w:spacing w:line="500" w:lineRule="exact"/>
        <w:ind w:firstLine="560" w:firstLineChars="200"/>
        <w:rPr>
          <w:rFonts w:ascii="仿宋_GB2312" w:eastAsia="仿宋_GB2312"/>
          <w:color w:val="0000FF"/>
          <w:sz w:val="28"/>
          <w:szCs w:val="28"/>
        </w:rPr>
      </w:pPr>
      <w:r>
        <w:rPr>
          <w:rFonts w:hint="eastAsia" w:ascii="仿宋_GB2312" w:eastAsia="仿宋_GB2312"/>
          <w:sz w:val="28"/>
          <w:szCs w:val="28"/>
        </w:rPr>
        <w:t>1、招投标截止时间：2021年12月28日中午12:00</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2、开标时间：12月28日下午13:30</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3、地点：金水区农业路东明路交叉口西100米路北正弘旗南门正弘物业总部三楼</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4、开标地点：正弘物业总部三楼1号会议室</w:t>
      </w:r>
    </w:p>
    <w:p>
      <w:pPr>
        <w:spacing w:line="500" w:lineRule="exact"/>
        <w:rPr>
          <w:rFonts w:ascii="仿宋_GB2312" w:eastAsia="仿宋_GB2312"/>
          <w:sz w:val="28"/>
          <w:szCs w:val="28"/>
        </w:rPr>
      </w:pPr>
      <w:r>
        <w:rPr>
          <w:rFonts w:hint="eastAsia" w:ascii="仿宋_GB2312" w:eastAsia="仿宋_GB2312"/>
          <w:sz w:val="28"/>
          <w:szCs w:val="28"/>
        </w:rPr>
        <w:t>两次审查通过的单位需根据投标文件在投标截止时间前送达我司人力行政中心朱彦丽女士处，逾期提交的投标文件不符合规定，恕不接受。</w:t>
      </w:r>
    </w:p>
    <w:p>
      <w:pPr>
        <w:spacing w:line="500" w:lineRule="exact"/>
        <w:ind w:firstLine="560" w:firstLineChars="200"/>
        <w:rPr>
          <w:rFonts w:ascii="黑体" w:hAnsi="黑体" w:eastAsia="黑体"/>
          <w:sz w:val="28"/>
          <w:szCs w:val="28"/>
        </w:rPr>
      </w:pPr>
      <w:r>
        <w:rPr>
          <w:rFonts w:hint="eastAsia" w:ascii="黑体" w:hAnsi="黑体" w:eastAsia="黑体"/>
          <w:sz w:val="28"/>
          <w:szCs w:val="28"/>
        </w:rPr>
        <w:t>十一、招标负责人及联系方式</w:t>
      </w:r>
    </w:p>
    <w:p>
      <w:pPr>
        <w:spacing w:line="500" w:lineRule="exact"/>
        <w:ind w:firstLine="1120" w:firstLineChars="400"/>
        <w:rPr>
          <w:rFonts w:ascii="仿宋_GB2312" w:eastAsia="仿宋_GB2312"/>
          <w:sz w:val="28"/>
          <w:szCs w:val="28"/>
        </w:rPr>
      </w:pPr>
      <w:r>
        <w:rPr>
          <w:rFonts w:hint="eastAsia" w:ascii="仿宋_GB2312" w:eastAsia="仿宋_GB2312"/>
          <w:sz w:val="28"/>
          <w:szCs w:val="28"/>
        </w:rPr>
        <w:t>负责人：任曼曼  18538032636</w:t>
      </w:r>
    </w:p>
    <w:p>
      <w:pPr>
        <w:spacing w:line="500" w:lineRule="exact"/>
        <w:ind w:firstLine="1120" w:firstLineChars="400"/>
        <w:rPr>
          <w:rFonts w:ascii="仿宋_GB2312" w:eastAsia="仿宋_GB2312"/>
          <w:sz w:val="28"/>
          <w:szCs w:val="28"/>
        </w:rPr>
      </w:pPr>
      <w:r>
        <w:rPr>
          <w:rFonts w:hint="eastAsia" w:ascii="仿宋_GB2312" w:eastAsia="仿宋_GB2312"/>
          <w:sz w:val="28"/>
          <w:szCs w:val="28"/>
        </w:rPr>
        <w:t>对接人：宋春倩、朱彦丽</w:t>
      </w:r>
    </w:p>
    <w:p>
      <w:pPr>
        <w:spacing w:line="500" w:lineRule="exact"/>
        <w:ind w:firstLine="1120" w:firstLineChars="400"/>
        <w:rPr>
          <w:rFonts w:ascii="仿宋_GB2312" w:eastAsia="仿宋_GB2312"/>
          <w:sz w:val="28"/>
          <w:szCs w:val="28"/>
        </w:rPr>
      </w:pPr>
      <w:r>
        <w:rPr>
          <w:rFonts w:hint="eastAsia" w:ascii="仿宋_GB2312" w:eastAsia="仿宋_GB2312"/>
          <w:sz w:val="28"/>
          <w:szCs w:val="28"/>
        </w:rPr>
        <w:t>联系方式：13803825876、18236753219</w:t>
      </w:r>
    </w:p>
    <w:p>
      <w:pPr>
        <w:spacing w:line="500" w:lineRule="exact"/>
        <w:ind w:firstLine="560" w:firstLineChars="200"/>
        <w:rPr>
          <w:rFonts w:ascii="仿宋_GB2312" w:eastAsia="仿宋_GB2312"/>
          <w:sz w:val="28"/>
          <w:szCs w:val="28"/>
        </w:rPr>
      </w:pPr>
      <w:r>
        <w:rPr>
          <w:rFonts w:hint="eastAsia" w:ascii="黑体" w:hAnsi="黑体" w:eastAsia="黑体"/>
          <w:sz w:val="28"/>
          <w:szCs w:val="28"/>
        </w:rPr>
        <w:t>十二、投标文件获取方式</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投标文件于附件下载，投标单位免费获得招标文件，须严格保密并用信誉承诺按时参加投标，不得无故撤出、缺席，给本次开标造成影响。无论投标过程中的方法和结果如何，供应商自行承担所有与参加投标有关的费用。</w:t>
      </w:r>
    </w:p>
    <w:p>
      <w:pPr>
        <w:ind w:firstLine="4480" w:firstLineChars="1600"/>
        <w:rPr>
          <w:rFonts w:ascii="仿宋_GB2312" w:eastAsia="仿宋_GB2312"/>
          <w:sz w:val="28"/>
          <w:szCs w:val="28"/>
        </w:rPr>
      </w:pPr>
    </w:p>
    <w:p>
      <w:pPr>
        <w:ind w:firstLine="4480" w:firstLineChars="1600"/>
        <w:rPr>
          <w:rFonts w:ascii="仿宋_GB2312" w:eastAsia="仿宋_GB2312"/>
          <w:sz w:val="28"/>
          <w:szCs w:val="28"/>
        </w:rPr>
      </w:pPr>
      <w:r>
        <w:rPr>
          <w:rFonts w:hint="eastAsia" w:ascii="仿宋_GB2312" w:eastAsia="仿宋_GB2312"/>
          <w:sz w:val="28"/>
          <w:szCs w:val="28"/>
        </w:rPr>
        <w:t>河南正弘物业管理有限公司</w:t>
      </w:r>
    </w:p>
    <w:p>
      <w:pPr>
        <w:ind w:firstLine="5040" w:firstLineChars="1800"/>
      </w:pPr>
      <w:r>
        <w:rPr>
          <w:rFonts w:hint="eastAsia" w:ascii="仿宋_GB2312" w:eastAsia="仿宋_GB2312"/>
          <w:sz w:val="28"/>
          <w:szCs w:val="28"/>
        </w:rPr>
        <w:t>2021年12月</w:t>
      </w:r>
      <w:r>
        <w:rPr>
          <w:rFonts w:hint="eastAsia" w:ascii="仿宋_GB2312" w:eastAsia="仿宋_GB2312"/>
          <w:sz w:val="28"/>
          <w:szCs w:val="28"/>
          <w:lang w:val="en-US" w:eastAsia="zh-CN"/>
        </w:rPr>
        <w:t>16</w:t>
      </w:r>
      <w:r>
        <w:rPr>
          <w:rFonts w:hint="eastAsia" w:ascii="仿宋_GB2312" w:eastAsia="仿宋_GB2312"/>
          <w:sz w:val="28"/>
          <w:szCs w:val="28"/>
        </w:rPr>
        <w:t>日</w:t>
      </w:r>
    </w:p>
    <w:p/>
    <w:sectPr>
      <w:headerReference r:id="rId3" w:type="default"/>
      <w:footerReference r:id="rId4" w:type="default"/>
      <w:pgSz w:w="11906" w:h="16838"/>
      <w:pgMar w:top="799" w:right="1389" w:bottom="686" w:left="13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0000000000000000000"/>
    <w:charset w:val="86"/>
    <w:family w:val="script"/>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ascii="宋体" w:hAnsi="宋体" w:eastAsia="宋体"/>
        <w:sz w:val="21"/>
        <w:szCs w:val="21"/>
      </w:rPr>
      <w:t>河南正</w:t>
    </w:r>
    <w:r>
      <w:rPr>
        <w:rFonts w:ascii="宋体" w:hAnsi="宋体" w:eastAsia="宋体"/>
        <w:sz w:val="21"/>
        <w:szCs w:val="21"/>
      </w:rPr>
      <w:t>弘物业管理</w:t>
    </w:r>
    <w:r>
      <w:rPr>
        <w:rFonts w:hint="eastAsia" w:ascii="宋体" w:hAnsi="宋体" w:eastAsia="宋体"/>
        <w:sz w:val="21"/>
        <w:szCs w:val="21"/>
      </w:rPr>
      <w:t>有</w:t>
    </w:r>
    <w:r>
      <w:rPr>
        <w:rFonts w:ascii="宋体" w:hAnsi="宋体" w:eastAsia="宋体"/>
        <w:sz w:val="21"/>
        <w:szCs w:val="21"/>
      </w:rPr>
      <w:t>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ascii="宋体" w:hAnsi="宋体" w:eastAsia="宋体"/>
        <w:sz w:val="21"/>
        <w:szCs w:val="21"/>
      </w:rPr>
      <w:drawing>
        <wp:anchor distT="0" distB="0" distL="114300" distR="114300" simplePos="0" relativeHeight="251659264" behindDoc="0" locked="0" layoutInCell="1" allowOverlap="1">
          <wp:simplePos x="0" y="0"/>
          <wp:positionH relativeFrom="margin">
            <wp:posOffset>0</wp:posOffset>
          </wp:positionH>
          <wp:positionV relativeFrom="paragraph">
            <wp:posOffset>-153670</wp:posOffset>
          </wp:positionV>
          <wp:extent cx="1457325" cy="43878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7329" cy="438988"/>
                  </a:xfrm>
                  <a:prstGeom prst="rect">
                    <a:avLst/>
                  </a:prstGeom>
                </pic:spPr>
              </pic:pic>
            </a:graphicData>
          </a:graphic>
        </wp:anchor>
      </w:drawing>
    </w:r>
  </w:p>
  <w:p>
    <w:pPr>
      <w:pStyle w:val="3"/>
      <w:rPr>
        <w:rFonts w:ascii="宋体" w:hAnsi="宋体" w:eastAsia="宋体"/>
        <w:sz w:val="21"/>
        <w:szCs w:val="21"/>
      </w:rPr>
    </w:pPr>
    <w:r>
      <w:rPr>
        <w:rFonts w:hint="eastAsia" w:ascii="宋体" w:hAnsi="宋体" w:eastAsia="宋体"/>
        <w:sz w:val="21"/>
        <w:szCs w:val="21"/>
      </w:rPr>
      <w:t>河南正</w:t>
    </w:r>
    <w:r>
      <w:rPr>
        <w:rFonts w:ascii="宋体" w:hAnsi="宋体" w:eastAsia="宋体"/>
        <w:sz w:val="21"/>
        <w:szCs w:val="21"/>
      </w:rPr>
      <w:t>弘物业管理</w:t>
    </w:r>
    <w:r>
      <w:rPr>
        <w:rFonts w:hint="eastAsia" w:ascii="宋体" w:hAnsi="宋体" w:eastAsia="宋体"/>
        <w:sz w:val="21"/>
        <w:szCs w:val="21"/>
      </w:rPr>
      <w:t>有</w:t>
    </w:r>
    <w:r>
      <w:rPr>
        <w:rFonts w:ascii="宋体" w:hAnsi="宋体" w:eastAsia="宋体"/>
        <w:sz w:val="21"/>
        <w:szCs w:val="21"/>
      </w:rPr>
      <w:t>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2F5"/>
    <w:rsid w:val="0001435B"/>
    <w:rsid w:val="000458F6"/>
    <w:rsid w:val="00127246"/>
    <w:rsid w:val="00143553"/>
    <w:rsid w:val="001D6E40"/>
    <w:rsid w:val="00224A0C"/>
    <w:rsid w:val="00277875"/>
    <w:rsid w:val="00287D8A"/>
    <w:rsid w:val="002C42E0"/>
    <w:rsid w:val="002D04C6"/>
    <w:rsid w:val="003747C6"/>
    <w:rsid w:val="003C5B14"/>
    <w:rsid w:val="003E6B19"/>
    <w:rsid w:val="00410F2D"/>
    <w:rsid w:val="00443AFC"/>
    <w:rsid w:val="0047039A"/>
    <w:rsid w:val="004B14CA"/>
    <w:rsid w:val="004B7826"/>
    <w:rsid w:val="004C0E8E"/>
    <w:rsid w:val="004F0F95"/>
    <w:rsid w:val="005448CE"/>
    <w:rsid w:val="00560799"/>
    <w:rsid w:val="0058723E"/>
    <w:rsid w:val="005B5D27"/>
    <w:rsid w:val="005E575A"/>
    <w:rsid w:val="006B77B2"/>
    <w:rsid w:val="007A72F5"/>
    <w:rsid w:val="007B07D3"/>
    <w:rsid w:val="008033DD"/>
    <w:rsid w:val="00826412"/>
    <w:rsid w:val="008957A1"/>
    <w:rsid w:val="008B4F01"/>
    <w:rsid w:val="008D6C4B"/>
    <w:rsid w:val="008F7278"/>
    <w:rsid w:val="00913274"/>
    <w:rsid w:val="009D03FA"/>
    <w:rsid w:val="009E2C2C"/>
    <w:rsid w:val="00A03B19"/>
    <w:rsid w:val="00A35AED"/>
    <w:rsid w:val="00A7260C"/>
    <w:rsid w:val="00AE5F5B"/>
    <w:rsid w:val="00AE69EB"/>
    <w:rsid w:val="00B03D00"/>
    <w:rsid w:val="00B2045E"/>
    <w:rsid w:val="00B33DC1"/>
    <w:rsid w:val="00B84222"/>
    <w:rsid w:val="00BB74C5"/>
    <w:rsid w:val="00BD488D"/>
    <w:rsid w:val="00BE0B17"/>
    <w:rsid w:val="00CA6B06"/>
    <w:rsid w:val="00CB00F8"/>
    <w:rsid w:val="00D376B3"/>
    <w:rsid w:val="00D64B4B"/>
    <w:rsid w:val="00D94ED8"/>
    <w:rsid w:val="00DE7282"/>
    <w:rsid w:val="00DF0135"/>
    <w:rsid w:val="00E41D0A"/>
    <w:rsid w:val="00E67705"/>
    <w:rsid w:val="00EB6438"/>
    <w:rsid w:val="00EC7B95"/>
    <w:rsid w:val="00F216C5"/>
    <w:rsid w:val="00F27F24"/>
    <w:rsid w:val="00F43230"/>
    <w:rsid w:val="00F7274E"/>
    <w:rsid w:val="00F75197"/>
    <w:rsid w:val="5B443FA9"/>
    <w:rsid w:val="5D556FDA"/>
    <w:rsid w:val="60112B74"/>
    <w:rsid w:val="63D23A07"/>
    <w:rsid w:val="6F132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uiPriority w:val="99"/>
    <w:rPr>
      <w:sz w:val="18"/>
      <w:szCs w:val="18"/>
    </w:rPr>
  </w:style>
  <w:style w:type="character" w:customStyle="1" w:styleId="8">
    <w:name w:val="页脚 字符"/>
    <w:basedOn w:val="6"/>
    <w:link w:val="2"/>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NormalCharacter"/>
    <w:link w:val="11"/>
    <w:uiPriority w:val="0"/>
  </w:style>
  <w:style w:type="paragraph" w:customStyle="1" w:styleId="11">
    <w:name w:val="UserStyle_0"/>
    <w:basedOn w:val="1"/>
    <w:link w:val="10"/>
    <w:uiPriority w:val="0"/>
    <w:pPr>
      <w:widowControl/>
      <w:snapToGrid w:val="0"/>
      <w:textAlignment w:val="baseline"/>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251</Words>
  <Characters>1433</Characters>
  <Lines>11</Lines>
  <Paragraphs>3</Paragraphs>
  <TotalTime>2</TotalTime>
  <ScaleCrop>false</ScaleCrop>
  <LinksUpToDate>false</LinksUpToDate>
  <CharactersWithSpaces>1681</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2021-11-24T06:46:00Z</dcterms:created>
  <dc:creator>User</dc:creator>
  <cp:lastModifiedBy>抚琴听雨</cp:lastModifiedBy>
  <dcterms:modified xsi:type="dcterms:W3CDTF">2021-12-15T12:34:27Z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4CF9C62D22A74854B74BA26B9BDD6C0C</vt:lpwstr>
  </property>
</Properties>
</file>